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75" w:rsidRPr="00C41AA0" w:rsidRDefault="0073102D" w:rsidP="007310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Повідомлення</w:t>
      </w:r>
    </w:p>
    <w:p w:rsidR="00394175" w:rsidRPr="00C41AA0" w:rsidRDefault="0073102D" w:rsidP="007705F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схвалення проекту постанови НКРЕКП «Про внесення змін до постанови Національної комісії, що здійснює державне регулювання у сферах енергетики та комунальних послуг, від 16 червня 2016 року № 1141»</w:t>
      </w:r>
    </w:p>
    <w:p w:rsidR="0073102D" w:rsidRPr="00C41AA0" w:rsidRDefault="0073102D" w:rsidP="0073102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4175" w:rsidRPr="00C41AA0" w:rsidRDefault="0073102D" w:rsidP="00C41C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схваленого проекту Постанови:</w:t>
      </w:r>
    </w:p>
    <w:p w:rsidR="00394175" w:rsidRPr="00C41AA0" w:rsidRDefault="0073102D" w:rsidP="00C41C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Очікувані тарифи без урахування Податку на додану вартість складуть:</w:t>
      </w:r>
    </w:p>
    <w:p w:rsidR="00394175" w:rsidRPr="00C41AA0" w:rsidRDefault="0073102D" w:rsidP="00C41C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для споживачів, які являються суб’єктами господарювання у сфері центра</w:t>
      </w:r>
      <w:r w:rsidR="00E35924"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лізованого водопостачання – </w:t>
      </w:r>
      <w:r w:rsidR="00C41CF5"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41CF5"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</w:t>
      </w: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(без ПДВ);</w:t>
      </w:r>
    </w:p>
    <w:p w:rsidR="00394175" w:rsidRPr="00C41AA0" w:rsidRDefault="0073102D" w:rsidP="00C41C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для споживачів, які не є суб’єктами господарювання у сфері централізованого водопостачання – </w:t>
      </w:r>
      <w:r w:rsid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</w:t>
      </w:r>
      <w:r w:rsidR="00C41CF5"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</w:t>
      </w: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(без ПДВ);</w:t>
      </w:r>
    </w:p>
    <w:p w:rsidR="00394175" w:rsidRPr="00C41AA0" w:rsidRDefault="0073102D" w:rsidP="00C41C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для споживачів, які не є суб’єктами господарювання у сфері централізованого водовідведення – </w:t>
      </w:r>
      <w:r w:rsidR="007705F6"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33,</w:t>
      </w:r>
      <w:r w:rsidR="00C41CF5"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</w:t>
      </w: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(без ПДВ).</w:t>
      </w:r>
    </w:p>
    <w:p w:rsidR="007705F6" w:rsidRPr="00C41AA0" w:rsidRDefault="007705F6" w:rsidP="00C41C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Розрахунки тарифів здійснено у відповідності до Порядку формування тарифів на централізоване водопостачання та водовідведення, затвердженого постановою НКРЕКП від 10 березня 2016 року №302 (далі - Порядок) та згідно з постановою НКРЕКП від 24 березня 2016 року №364 «Про затвердження Процедури встановлення тарифів на централізоване водопостачання та водовідведення».</w:t>
      </w:r>
    </w:p>
    <w:p w:rsidR="00C41CF5" w:rsidRPr="00C41AA0" w:rsidRDefault="00C41CF5" w:rsidP="00C41C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Діючі тарифи для КОМУНАЛЬНОГО ПІДПРИЄМСТВА «ОБЛВОДОКАНАЛ» ЗАПОРІЗЬКОЇ ОБЛАСНОЇ РАДИ були встановлені на засіданні НКРЕКП постановою від 16 грудня 2020 року № 2499 «Про внесення змін до постанови Національної комісії, що здійснює державне регулювання у сферах енергетики та комунальних послуг, від 16 червня 2016 року № 1141», яка набрала чинності 01 січня 2021 року. </w:t>
      </w:r>
    </w:p>
    <w:p w:rsidR="00C41CF5" w:rsidRPr="00C41AA0" w:rsidRDefault="00C41CF5" w:rsidP="00C41C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зміну тарифів вплинули в першу чергу такі чинники: </w:t>
      </w:r>
    </w:p>
    <w:p w:rsidR="00C41CF5" w:rsidRPr="00C41AA0" w:rsidRDefault="00C41CF5" w:rsidP="00C41CF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змінились обсяги реалізації: </w:t>
      </w:r>
    </w:p>
    <w:p w:rsidR="00C41CF5" w:rsidRPr="00C41AA0" w:rsidRDefault="00C41CF5" w:rsidP="00C41CF5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збільшилися на 184,10 тис. куб. м або на 1,52 % з централізованого водопостачання; </w:t>
      </w:r>
    </w:p>
    <w:p w:rsidR="00C41CF5" w:rsidRPr="00C41AA0" w:rsidRDefault="00C41CF5" w:rsidP="00C41CF5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зменшилися на 104,97 тис. куб. м або на 7,03 % з централізованого водовідведення. </w:t>
      </w:r>
    </w:p>
    <w:p w:rsidR="00C41CF5" w:rsidRPr="00C41AA0" w:rsidRDefault="00C41CF5" w:rsidP="00C41CF5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Обсяги реалізації визначені річним планом ліцензованої діяльності з централізованого водопостачання та централізованого водовідведення, який погоджений рішенням Запорізької обласної ради від 24.06.2021 № 7. </w:t>
      </w:r>
    </w:p>
    <w:p w:rsidR="00C41CF5" w:rsidRPr="00C41AA0" w:rsidRDefault="00C41CF5" w:rsidP="00C41CF5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Річний план розрахований відповідно до індивідуальних технологічних нормативів використання питної води, який погоджений в. о. директора департаменту екології та природних ресурсів Запорізької облдержадміністрації та завідувачем сектору у Запорізькій області </w:t>
      </w:r>
      <w:proofErr w:type="spellStart"/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Держводагенства</w:t>
      </w:r>
      <w:proofErr w:type="spellEnd"/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України; </w:t>
      </w:r>
    </w:p>
    <w:p w:rsidR="00C41CF5" w:rsidRPr="00C41AA0" w:rsidRDefault="00C41CF5" w:rsidP="00C41CF5">
      <w:pPr>
        <w:pStyle w:val="ab"/>
        <w:numPr>
          <w:ilvl w:val="0"/>
          <w:numId w:val="12"/>
        </w:numPr>
        <w:spacing w:after="0" w:line="240" w:lineRule="auto"/>
        <w:ind w:left="567" w:firstLine="34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зменшилися витрати на оплату праці: на 3,14 % з централізованого водопостачання; на 17,60 % з централізованого водовідведення. При цьому запланована середня заробітна плата на одного працівника підприємства збільшилася на 5 %, а саме з 12 411 грн до 13 032 грн. Заробітна плата врахована відповідно до Закону України «Про оплату праці»; </w:t>
      </w:r>
    </w:p>
    <w:p w:rsidR="00C41CF5" w:rsidRPr="00C41AA0" w:rsidRDefault="00C41CF5" w:rsidP="00C41CF5">
      <w:pPr>
        <w:pStyle w:val="ab"/>
        <w:numPr>
          <w:ilvl w:val="0"/>
          <w:numId w:val="12"/>
        </w:numPr>
        <w:spacing w:after="0" w:line="240" w:lineRule="auto"/>
        <w:ind w:left="567" w:firstLine="34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зменшилися витрати пов’язані зі сплатою податків та зборів: </w:t>
      </w:r>
    </w:p>
    <w:p w:rsidR="00C41CF5" w:rsidRPr="00C41AA0" w:rsidRDefault="00C41CF5" w:rsidP="00C41CF5">
      <w:pPr>
        <w:pStyle w:val="ab"/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8,57 % з централізованого водопостачання; </w:t>
      </w:r>
    </w:p>
    <w:p w:rsidR="00C41CF5" w:rsidRPr="00C41AA0" w:rsidRDefault="00C41CF5" w:rsidP="00C41CF5">
      <w:pPr>
        <w:pStyle w:val="ab"/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20,70 % з централізованого водовідведення; </w:t>
      </w:r>
    </w:p>
    <w:p w:rsidR="00C41AA0" w:rsidRPr="00C41AA0" w:rsidRDefault="00C41CF5" w:rsidP="00C41CF5">
      <w:pPr>
        <w:pStyle w:val="ab"/>
        <w:numPr>
          <w:ilvl w:val="0"/>
          <w:numId w:val="12"/>
        </w:numPr>
        <w:spacing w:after="0" w:line="240" w:lineRule="auto"/>
        <w:ind w:left="567" w:firstLine="34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зросли заплановані витрати на оплату електричної енергії: </w:t>
      </w:r>
    </w:p>
    <w:p w:rsidR="00C41AA0" w:rsidRPr="00C41AA0" w:rsidRDefault="00C41CF5" w:rsidP="00C41AA0">
      <w:pPr>
        <w:pStyle w:val="ab"/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17,64 % з централізованого водопостачання; </w:t>
      </w:r>
    </w:p>
    <w:p w:rsidR="00C41AA0" w:rsidRPr="00C41AA0" w:rsidRDefault="00C41CF5" w:rsidP="00C41AA0">
      <w:pPr>
        <w:pStyle w:val="ab"/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10,45 % з централізованого водовідведення. </w:t>
      </w:r>
    </w:p>
    <w:p w:rsidR="00C41AA0" w:rsidRPr="00C41AA0" w:rsidRDefault="00C41CF5" w:rsidP="00C41AA0">
      <w:pPr>
        <w:pStyle w:val="ab"/>
        <w:spacing w:after="0" w:line="240" w:lineRule="auto"/>
        <w:ind w:left="916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Відбулося збільшення вартості електричної енергії, що передається на 1 класі напруги, на 43,92 % та вартості електричної енергії, що передається </w:t>
      </w:r>
      <w:r w:rsid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 класі напруги, на 34,76 %.</w:t>
      </w:r>
    </w:p>
    <w:p w:rsidR="00C41AA0" w:rsidRPr="00C41AA0" w:rsidRDefault="00C41CF5" w:rsidP="00C41AA0">
      <w:pPr>
        <w:pStyle w:val="ab"/>
        <w:spacing w:after="0" w:line="240" w:lineRule="auto"/>
        <w:ind w:left="916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цьому заплановані фізичні обсяги (кВт) використання електричної енергії зменшилися відносно діючої структури</w:t>
      </w:r>
      <w:r w:rsid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тарифів:</w:t>
      </w:r>
    </w:p>
    <w:p w:rsidR="00C41AA0" w:rsidRPr="00C41AA0" w:rsidRDefault="00C41CF5" w:rsidP="00C41AA0">
      <w:pPr>
        <w:pStyle w:val="ab"/>
        <w:spacing w:after="0" w:line="240" w:lineRule="auto"/>
        <w:ind w:left="916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1 330,47 тис. кВт або на 12,44 % з централізованого водопостачання; </w:t>
      </w:r>
    </w:p>
    <w:p w:rsidR="00C41AA0" w:rsidRPr="00C41AA0" w:rsidRDefault="00C41CF5" w:rsidP="00C41AA0">
      <w:pPr>
        <w:pStyle w:val="ab"/>
        <w:spacing w:after="0" w:line="240" w:lineRule="auto"/>
        <w:ind w:left="916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695,44 тис. кВт або на 18,01 % з централізованого водовідведення.</w:t>
      </w:r>
    </w:p>
    <w:p w:rsidR="00C41CF5" w:rsidRPr="00C41AA0" w:rsidRDefault="00C41CF5" w:rsidP="00C41AA0">
      <w:pPr>
        <w:pStyle w:val="ab"/>
        <w:spacing w:after="0" w:line="240" w:lineRule="auto"/>
        <w:ind w:left="916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Ураховані обсяги споживання електричної енергії не перевищують обсяги, що розраховані відповідно до норм питомих витрат</w:t>
      </w:r>
      <w:r w:rsid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паливно-енергетичних ресурсів;</w:t>
      </w:r>
    </w:p>
    <w:p w:rsidR="00C41CF5" w:rsidRPr="00C41AA0" w:rsidRDefault="00C41CF5" w:rsidP="00C41CF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збільшилися витрати по покупну воду на 24,10 %; </w:t>
      </w:r>
    </w:p>
    <w:p w:rsidR="00C41AA0" w:rsidRPr="00C41AA0" w:rsidRDefault="00C41CF5" w:rsidP="00C41CF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зменшилися витрати на ремонти: </w:t>
      </w:r>
    </w:p>
    <w:p w:rsidR="00C41AA0" w:rsidRPr="00C41AA0" w:rsidRDefault="00C41CF5" w:rsidP="00C41AA0">
      <w:pPr>
        <w:pStyle w:val="ab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60,28 % з ц</w:t>
      </w:r>
      <w:r w:rsidR="00C41AA0"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ентралізованого водопостачання;</w:t>
      </w:r>
    </w:p>
    <w:p w:rsidR="00C41CF5" w:rsidRPr="00C41AA0" w:rsidRDefault="00C41CF5" w:rsidP="00C41AA0">
      <w:pPr>
        <w:pStyle w:val="ab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54,06 % з централізованого водовідведення; </w:t>
      </w:r>
    </w:p>
    <w:p w:rsidR="00C41AA0" w:rsidRPr="00C41AA0" w:rsidRDefault="00C41AA0" w:rsidP="00C41CF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збільшилась амортизація:</w:t>
      </w:r>
    </w:p>
    <w:p w:rsidR="00C41AA0" w:rsidRPr="00C41AA0" w:rsidRDefault="00C41CF5" w:rsidP="00C41AA0">
      <w:pPr>
        <w:pStyle w:val="ab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6,35 % з ц</w:t>
      </w:r>
      <w:r w:rsidR="00C41AA0"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ентралізованого водопостачання;</w:t>
      </w:r>
    </w:p>
    <w:p w:rsidR="00C41CF5" w:rsidRPr="00C41AA0" w:rsidRDefault="00C41CF5" w:rsidP="00C41AA0">
      <w:pPr>
        <w:pStyle w:val="ab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68,20 % з централізованого водовідведення; </w:t>
      </w:r>
    </w:p>
    <w:p w:rsidR="00C41AA0" w:rsidRPr="00C41AA0" w:rsidRDefault="00C41AA0" w:rsidP="00C41CF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змінилися витрати на реагенти:</w:t>
      </w:r>
    </w:p>
    <w:p w:rsidR="00C41AA0" w:rsidRPr="00C41AA0" w:rsidRDefault="00C41CF5" w:rsidP="00C41AA0">
      <w:pPr>
        <w:pStyle w:val="ab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зменшилися до 2 157,54 тис. грн з ц</w:t>
      </w:r>
      <w:r w:rsidR="00C41AA0"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ентралізованого водопостачання;</w:t>
      </w:r>
    </w:p>
    <w:p w:rsidR="00C41CF5" w:rsidRPr="00C41AA0" w:rsidRDefault="00C41CF5" w:rsidP="00C41AA0">
      <w:pPr>
        <w:pStyle w:val="ab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зросли до 18,03 тис. грн з централізованого водовідведення; </w:t>
      </w:r>
    </w:p>
    <w:p w:rsidR="00C41CF5" w:rsidRPr="00AC4038" w:rsidRDefault="00C41CF5" w:rsidP="00C41CF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зросли інші витрати у зв’язку з підвищенням вартості матеріалів тощо. </w:t>
      </w:r>
    </w:p>
    <w:p w:rsidR="00C41AA0" w:rsidRDefault="00C41CF5" w:rsidP="00AC4038">
      <w:pPr>
        <w:pStyle w:val="ab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відповідно до пункту 2.11 Порядку в структурі планового тарифу передбачено обігові кошти за рахунок планованого прибутку: </w:t>
      </w:r>
    </w:p>
    <w:p w:rsidR="00AC4038" w:rsidRDefault="00C41CF5" w:rsidP="00C41AA0">
      <w:pPr>
        <w:pStyle w:val="ab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централізованого водопостачання – 2 734,67 тис. грн; </w:t>
      </w:r>
    </w:p>
    <w:p w:rsidR="00AC4038" w:rsidRDefault="00C41CF5" w:rsidP="00C41AA0">
      <w:pPr>
        <w:pStyle w:val="ab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централізованого водовідведення – 784,25 тис. грн. </w:t>
      </w:r>
    </w:p>
    <w:p w:rsidR="00AC4038" w:rsidRDefault="00C41CF5" w:rsidP="00AC4038">
      <w:pPr>
        <w:pStyle w:val="ab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структурі планових тарифів передбачено податок на прибуток у розмірі: </w:t>
      </w:r>
    </w:p>
    <w:p w:rsidR="00AC4038" w:rsidRDefault="00C41CF5" w:rsidP="00C41AA0">
      <w:pPr>
        <w:pStyle w:val="ab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централізованого водопостачання – 492,24 тис. грн; </w:t>
      </w:r>
    </w:p>
    <w:p w:rsidR="00AC4038" w:rsidRDefault="00C41CF5" w:rsidP="00C41AA0">
      <w:pPr>
        <w:pStyle w:val="ab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централізованого водовідведення – 141,17 тис. грн. </w:t>
      </w:r>
    </w:p>
    <w:p w:rsidR="00C66A32" w:rsidRPr="00AC4038" w:rsidRDefault="00C41CF5" w:rsidP="00C41AA0">
      <w:pPr>
        <w:pStyle w:val="ab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того, на виконання вимог статті 16 Закону України «Про Національну комісію, що здійснює державне регулювання у сферах енергетики та комунальних</w:t>
      </w:r>
      <w:r w:rsidRPr="00C41CF5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  <w:r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послуг», постанови НКРЕКП від 30 червня 2017 року № 866 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послуг», проведено відкрите обговорення щодо наміру КОМУНАЛЬНОГО ПІДПРИЄМСТВА «ОБЛВОДОКАНАЛ» ЗАПОРІЗЬКОЇ ОБЛАСНОЇ РАДИ зміни діючих тарифів з централізованого водопостачання та централізованого водовідведення, що підтверджується відповідним протоколом від 12 травня 2021 року.</w:t>
      </w:r>
    </w:p>
    <w:p w:rsidR="009D65AC" w:rsidRPr="00AC4038" w:rsidRDefault="00BA7F4D" w:rsidP="00AC403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Відкрите обговорення проекту </w:t>
      </w:r>
      <w:r w:rsidRPr="00541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</w:t>
      </w:r>
      <w:hyperlink r:id="rId5" w:history="1">
        <w:r w:rsidRPr="00541AFE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внесення змін до постанови Національної комісії, що здійснює державне регулю</w:t>
        </w:r>
        <w:r w:rsidRPr="00541AFE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</w:t>
        </w:r>
        <w:r w:rsidRPr="00541AFE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ання у сферах енергетики та комунальних послуг, від 16 червня 2016 року № 1141»</w:t>
        </w:r>
      </w:hyperlink>
      <w:r w:rsidRPr="00541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встановлення тарифів на централізоване водопостачання та водовідведення</w:t>
      </w:r>
      <w:r w:rsidR="00AC4038" w:rsidRPr="00541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2022</w:t>
      </w:r>
      <w:r w:rsidR="009D65AC" w:rsidRPr="00541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  <w:r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відбудеться </w:t>
      </w:r>
      <w:r w:rsidR="00AC4038"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9D65AC"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</w:t>
      </w:r>
      <w:r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C4038"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 </w:t>
      </w:r>
      <w:r w:rsidR="009D65AC"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C4038"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</w:t>
      </w:r>
      <w:r w:rsidR="009D65AC"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он-лайн режимі за допомогою Інте</w:t>
      </w:r>
      <w:bookmarkStart w:id="0" w:name="_GoBack"/>
      <w:bookmarkEnd w:id="0"/>
      <w:r w:rsidR="009D65AC"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рнет-ресурсу </w:t>
      </w:r>
      <w:r w:rsidR="009D65AC" w:rsidRPr="00AC40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9D65AC"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9D65AC" w:rsidRPr="00AC40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9D65AC"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://</w:t>
      </w:r>
      <w:r w:rsidR="009D65AC" w:rsidRPr="00AC40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9D65AC"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D65AC" w:rsidRPr="00AC40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</w:t>
      </w:r>
      <w:r w:rsidR="009D65AC"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або мобільного додатку </w:t>
      </w:r>
      <w:r w:rsidR="009D65AC" w:rsidRPr="00AC40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9D65AC"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(шукати </w:t>
      </w:r>
      <w:r w:rsidR="009D65AC" w:rsidRPr="00AC40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9D65AC"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65AC" w:rsidRPr="00AC40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Cloud</w:t>
      </w:r>
      <w:r w:rsidR="009D65AC"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65AC" w:rsidRPr="00AC40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Meetings</w:t>
      </w:r>
      <w:r w:rsidR="009D65AC"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C66A32" w:rsidRPr="009D65AC" w:rsidRDefault="00C66A32" w:rsidP="00C66A32">
      <w:pPr>
        <w:shd w:val="clear" w:color="auto" w:fill="FFFFFF"/>
        <w:spacing w:before="150" w:after="15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Заявки для участі у відкритому обговоренні проекту рішення НКРЕКП приймаються до </w:t>
      </w:r>
      <w:r w:rsidR="00AC4038"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4038"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C4038"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в письмовому та/або електронному вигляді за </w:t>
      </w:r>
      <w:proofErr w:type="spellStart"/>
      <w:r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Відділ Національної комісії, що здійснює державне регулювання у сферах енергетики та комунальних послуг, у Запорізькій області, вул. Гребельна, 2, м. Запоріжжя, 69096; e-</w:t>
      </w:r>
      <w:proofErr w:type="spellStart"/>
      <w:r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084032" w:rsidRPr="0008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084032" w:rsidRPr="00084032">
          <w:rPr>
            <w:rStyle w:val="a6"/>
            <w:rFonts w:ascii="Times New Roman" w:hAnsi="Times New Roman"/>
            <w:sz w:val="26"/>
            <w:szCs w:val="26"/>
            <w:lang w:val="uk-UA"/>
          </w:rPr>
          <w:t>zaporizhzhia@nerc.gov.ua</w:t>
        </w:r>
      </w:hyperlink>
      <w:r w:rsidR="00AC4038" w:rsidRPr="00084032">
        <w:rPr>
          <w:rStyle w:val="a6"/>
          <w:sz w:val="26"/>
          <w:szCs w:val="26"/>
        </w:rPr>
        <w:t>,</w:t>
      </w:r>
      <w:r w:rsidR="00AC4038" w:rsidRPr="00AC4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копії</w:t>
      </w:r>
      <w:r w:rsidR="00AC4038" w:rsidRPr="003C4CF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22CB5">
        <w:rPr>
          <w:rFonts w:ascii="Times New Roman" w:hAnsi="Times New Roman"/>
          <w:sz w:val="26"/>
          <w:szCs w:val="26"/>
          <w:lang w:val="uk-UA"/>
        </w:rPr>
        <w:t>на адресу</w:t>
      </w:r>
      <w:r w:rsidR="00B22CB5" w:rsidRPr="00B22CB5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B22CB5" w:rsidRPr="00447867">
          <w:rPr>
            <w:rStyle w:val="a6"/>
            <w:rFonts w:ascii="Times New Roman" w:hAnsi="Times New Roman"/>
            <w:sz w:val="26"/>
            <w:szCs w:val="26"/>
            <w:lang w:val="en-US"/>
          </w:rPr>
          <w:t>zapoblvoda</w:t>
        </w:r>
        <w:r w:rsidR="00B22CB5" w:rsidRPr="00447867">
          <w:rPr>
            <w:rStyle w:val="a6"/>
            <w:rFonts w:ascii="Times New Roman" w:hAnsi="Times New Roman"/>
            <w:sz w:val="26"/>
            <w:szCs w:val="26"/>
          </w:rPr>
          <w:t>@</w:t>
        </w:r>
        <w:r w:rsidR="00B22CB5" w:rsidRPr="00447867">
          <w:rPr>
            <w:rStyle w:val="a6"/>
            <w:rFonts w:ascii="Times New Roman" w:hAnsi="Times New Roman"/>
            <w:sz w:val="26"/>
            <w:szCs w:val="26"/>
            <w:lang w:val="en-US"/>
          </w:rPr>
          <w:t>ukr</w:t>
        </w:r>
        <w:r w:rsidR="00B22CB5" w:rsidRPr="00447867">
          <w:rPr>
            <w:rStyle w:val="a6"/>
            <w:rFonts w:ascii="Times New Roman" w:hAnsi="Times New Roman"/>
            <w:sz w:val="26"/>
            <w:szCs w:val="26"/>
          </w:rPr>
          <w:t>.</w:t>
        </w:r>
        <w:r w:rsidR="00B22CB5" w:rsidRPr="00447867">
          <w:rPr>
            <w:rStyle w:val="a6"/>
            <w:rFonts w:ascii="Times New Roman" w:hAnsi="Times New Roman"/>
            <w:sz w:val="26"/>
            <w:szCs w:val="26"/>
            <w:lang w:val="en-US"/>
          </w:rPr>
          <w:t>net</w:t>
        </w:r>
      </w:hyperlink>
    </w:p>
    <w:sectPr w:rsidR="00C66A32" w:rsidRPr="009D65AC" w:rsidSect="00AC4038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826"/>
    <w:multiLevelType w:val="hybridMultilevel"/>
    <w:tmpl w:val="B0041AD2"/>
    <w:lvl w:ilvl="0" w:tplc="470CF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484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104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4ED4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76AA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187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A4F4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668D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2E7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1183A"/>
    <w:multiLevelType w:val="hybridMultilevel"/>
    <w:tmpl w:val="43047686"/>
    <w:lvl w:ilvl="0" w:tplc="BCF6D776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1037062"/>
    <w:multiLevelType w:val="multilevel"/>
    <w:tmpl w:val="59243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3F401E"/>
    <w:multiLevelType w:val="hybridMultilevel"/>
    <w:tmpl w:val="2158A7E0"/>
    <w:lvl w:ilvl="0" w:tplc="A36CE2D2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56930A9E"/>
    <w:multiLevelType w:val="hybridMultilevel"/>
    <w:tmpl w:val="0D2A4064"/>
    <w:lvl w:ilvl="0" w:tplc="E34A4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32D9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E6A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60E3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D45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0A7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3A3F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768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50F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BB53C3"/>
    <w:multiLevelType w:val="multilevel"/>
    <w:tmpl w:val="68282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BF5BDB"/>
    <w:multiLevelType w:val="hybridMultilevel"/>
    <w:tmpl w:val="491ADEE2"/>
    <w:lvl w:ilvl="0" w:tplc="D9A631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BC5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4C0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62B6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1AAF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CAB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3AD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8449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32F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806AE6"/>
    <w:multiLevelType w:val="multilevel"/>
    <w:tmpl w:val="6F963D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9241CB"/>
    <w:multiLevelType w:val="hybridMultilevel"/>
    <w:tmpl w:val="E0D6ECA8"/>
    <w:lvl w:ilvl="0" w:tplc="A6547E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3C357EB"/>
    <w:multiLevelType w:val="hybridMultilevel"/>
    <w:tmpl w:val="38F8CCFA"/>
    <w:lvl w:ilvl="0" w:tplc="38A43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E4D9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F2C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E09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D2A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FC4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AEB2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3A29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D41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E041A1"/>
    <w:multiLevelType w:val="hybridMultilevel"/>
    <w:tmpl w:val="CA3E3CA2"/>
    <w:lvl w:ilvl="0" w:tplc="2CC8824A">
      <w:start w:val="1"/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1" w15:restartNumberingAfterBreak="0">
    <w:nsid w:val="7B611273"/>
    <w:multiLevelType w:val="hybridMultilevel"/>
    <w:tmpl w:val="D5329630"/>
    <w:lvl w:ilvl="0" w:tplc="32208332">
      <w:start w:val="1"/>
      <w:numFmt w:val="decimal"/>
      <w:lvlText w:val="%1."/>
      <w:lvlJc w:val="left"/>
      <w:pPr>
        <w:ind w:left="720" w:hanging="360"/>
      </w:pPr>
    </w:lvl>
    <w:lvl w:ilvl="1" w:tplc="BB80B126">
      <w:start w:val="1"/>
      <w:numFmt w:val="decimal"/>
      <w:lvlText w:val="%2."/>
      <w:lvlJc w:val="left"/>
      <w:pPr>
        <w:ind w:left="1440" w:hanging="1080"/>
      </w:pPr>
    </w:lvl>
    <w:lvl w:ilvl="2" w:tplc="9D36BC40">
      <w:start w:val="1"/>
      <w:numFmt w:val="decimal"/>
      <w:lvlText w:val="%3."/>
      <w:lvlJc w:val="left"/>
      <w:pPr>
        <w:ind w:left="2160" w:hanging="1980"/>
      </w:pPr>
    </w:lvl>
    <w:lvl w:ilvl="3" w:tplc="57E698DE">
      <w:start w:val="1"/>
      <w:numFmt w:val="decimal"/>
      <w:lvlText w:val="%4."/>
      <w:lvlJc w:val="left"/>
      <w:pPr>
        <w:ind w:left="2880" w:hanging="2520"/>
      </w:pPr>
    </w:lvl>
    <w:lvl w:ilvl="4" w:tplc="250CB668">
      <w:start w:val="1"/>
      <w:numFmt w:val="decimal"/>
      <w:lvlText w:val="%5."/>
      <w:lvlJc w:val="left"/>
      <w:pPr>
        <w:ind w:left="3600" w:hanging="3240"/>
      </w:pPr>
    </w:lvl>
    <w:lvl w:ilvl="5" w:tplc="606EF344">
      <w:start w:val="1"/>
      <w:numFmt w:val="decimal"/>
      <w:lvlText w:val="%6."/>
      <w:lvlJc w:val="left"/>
      <w:pPr>
        <w:ind w:left="4320" w:hanging="4140"/>
      </w:pPr>
    </w:lvl>
    <w:lvl w:ilvl="6" w:tplc="2E2A8558">
      <w:start w:val="1"/>
      <w:numFmt w:val="decimal"/>
      <w:lvlText w:val="%7."/>
      <w:lvlJc w:val="left"/>
      <w:pPr>
        <w:ind w:left="5040" w:hanging="4680"/>
      </w:pPr>
    </w:lvl>
    <w:lvl w:ilvl="7" w:tplc="043A9416">
      <w:start w:val="1"/>
      <w:numFmt w:val="decimal"/>
      <w:lvlText w:val="%8."/>
      <w:lvlJc w:val="left"/>
      <w:pPr>
        <w:ind w:left="5760" w:hanging="5400"/>
      </w:pPr>
    </w:lvl>
    <w:lvl w:ilvl="8" w:tplc="81C26A3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13"/>
    <w:rsid w:val="00084032"/>
    <w:rsid w:val="001C7013"/>
    <w:rsid w:val="002D661B"/>
    <w:rsid w:val="00352EEC"/>
    <w:rsid w:val="00453339"/>
    <w:rsid w:val="004D75C0"/>
    <w:rsid w:val="0050105C"/>
    <w:rsid w:val="005110E5"/>
    <w:rsid w:val="00541AFE"/>
    <w:rsid w:val="0073102D"/>
    <w:rsid w:val="00766703"/>
    <w:rsid w:val="007705F6"/>
    <w:rsid w:val="009D65AC"/>
    <w:rsid w:val="00A6591A"/>
    <w:rsid w:val="00A83B80"/>
    <w:rsid w:val="00AC4038"/>
    <w:rsid w:val="00B22CB5"/>
    <w:rsid w:val="00BA7F4D"/>
    <w:rsid w:val="00C41AA0"/>
    <w:rsid w:val="00C41CF5"/>
    <w:rsid w:val="00C66A32"/>
    <w:rsid w:val="00D2083E"/>
    <w:rsid w:val="00DA2960"/>
    <w:rsid w:val="00DA6AEB"/>
    <w:rsid w:val="00E3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98F9"/>
  <w15:chartTrackingRefBased/>
  <w15:docId w15:val="{77365AF6-08FB-4F9C-9A5B-1DF3F059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link w:val="20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64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D0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D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0FF5"/>
    <w:rPr>
      <w:color w:val="0000FF"/>
      <w:u w:val="single"/>
    </w:rPr>
  </w:style>
  <w:style w:type="paragraph" w:customStyle="1" w:styleId="rvps14">
    <w:name w:val="rvps14"/>
    <w:basedOn w:val="a"/>
    <w:rsid w:val="008C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8C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C5441"/>
  </w:style>
  <w:style w:type="paragraph" w:customStyle="1" w:styleId="rvps12">
    <w:name w:val="rvps12"/>
    <w:basedOn w:val="a"/>
    <w:rsid w:val="008C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C5441"/>
  </w:style>
  <w:style w:type="paragraph" w:customStyle="1" w:styleId="rvps2">
    <w:name w:val="rvps2"/>
    <w:basedOn w:val="a"/>
    <w:rsid w:val="008C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8C5441"/>
  </w:style>
  <w:style w:type="character" w:customStyle="1" w:styleId="rvts37">
    <w:name w:val="rvts37"/>
    <w:basedOn w:val="a0"/>
    <w:rsid w:val="008C5441"/>
  </w:style>
  <w:style w:type="character" w:customStyle="1" w:styleId="rvts82">
    <w:name w:val="rvts82"/>
    <w:basedOn w:val="a0"/>
    <w:rsid w:val="008C5441"/>
  </w:style>
  <w:style w:type="character" w:styleId="a7">
    <w:name w:val="FollowedHyperlink"/>
    <w:basedOn w:val="a0"/>
    <w:uiPriority w:val="99"/>
    <w:semiHidden/>
    <w:unhideWhenUsed/>
    <w:rsid w:val="001D5CF9"/>
    <w:rPr>
      <w:color w:val="954F72"/>
      <w:u w:val="single"/>
    </w:rPr>
  </w:style>
  <w:style w:type="paragraph" w:styleId="a8">
    <w:name w:val="Title"/>
    <w:basedOn w:val="a"/>
    <w:pPr>
      <w:spacing w:after="300"/>
    </w:pPr>
    <w:rPr>
      <w:color w:val="17365D"/>
      <w:sz w:val="52"/>
    </w:rPr>
  </w:style>
  <w:style w:type="paragraph" w:styleId="a9">
    <w:name w:val="Subtitle"/>
    <w:basedOn w:val="a"/>
    <w:rPr>
      <w:i/>
      <w:color w:val="4F81BD"/>
      <w:sz w:val="24"/>
    </w:rPr>
  </w:style>
  <w:style w:type="character" w:customStyle="1" w:styleId="aa">
    <w:name w:val="Основной текст_"/>
    <w:basedOn w:val="a0"/>
    <w:link w:val="10"/>
    <w:rsid w:val="00E359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a"/>
    <w:rsid w:val="00E3592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34"/>
    <w:qFormat/>
    <w:rsid w:val="009D65AC"/>
    <w:pPr>
      <w:ind w:left="720"/>
      <w:contextualSpacing/>
    </w:pPr>
    <w:rPr>
      <w:rFonts w:asci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3971">
          <w:marLeft w:val="0"/>
          <w:marRight w:val="0"/>
          <w:marTop w:val="0"/>
          <w:marBottom w:val="0"/>
          <w:divBdr>
            <w:top w:val="single" w:sz="2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98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3318">
          <w:marLeft w:val="0"/>
          <w:marRight w:val="0"/>
          <w:marTop w:val="0"/>
          <w:marBottom w:val="0"/>
          <w:divBdr>
            <w:top w:val="single" w:sz="2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4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poblvod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orizhzhia@nerc.gov.ua" TargetMode="External"/><Relationship Id="rId5" Type="http://schemas.openxmlformats.org/officeDocument/2006/relationships/hyperlink" Target="https://www.nerc.gov.ua/news/oprilyudnyuetsya-proekt-postanovi-shchodo-vstanovlennya-tarifiv-na-tsentralizovane-vodopostachannya-ta-tsentralizovanogo-vodovidvedennya-na-2022-r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2</Pages>
  <Words>3904</Words>
  <Characters>2226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Повідомлення</vt:lpstr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Красноружева</dc:creator>
  <cp:keywords/>
  <dc:description/>
  <cp:lastModifiedBy>Вадим Медведский</cp:lastModifiedBy>
  <cp:revision>7</cp:revision>
  <cp:lastPrinted>2019-05-28T05:53:00Z</cp:lastPrinted>
  <dcterms:created xsi:type="dcterms:W3CDTF">2020-11-19T06:15:00Z</dcterms:created>
  <dcterms:modified xsi:type="dcterms:W3CDTF">2021-12-07T06:53:00Z</dcterms:modified>
</cp:coreProperties>
</file>